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6035" w14:textId="3BE54C7F" w:rsidR="00E637EC" w:rsidRPr="001C7360" w:rsidRDefault="00A40914" w:rsidP="001C7360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96192B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INTERNI AUDIT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17"/>
      </w:tblGrid>
      <w:tr w:rsidR="00087170" w14:paraId="23577EA4" w14:textId="77777777" w:rsidTr="00087170">
        <w:tc>
          <w:tcPr>
            <w:tcW w:w="2405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7217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087170">
        <w:tc>
          <w:tcPr>
            <w:tcW w:w="2405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7217" w:type="dxa"/>
          </w:tcPr>
          <w:p w14:paraId="5A939B7B" w14:textId="34C4D7D5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KEYWORDS 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="0096192B">
              <w:rPr>
                <w:rFonts w:ascii="Aptos" w:eastAsia="Times New Roman" w:hAnsi="Aptos" w:cs="Times New Roman"/>
                <w:kern w:val="0"/>
                <w14:ligatures w14:val="none"/>
              </w:rPr>
              <w:t>PROC-IMS-03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520D0CFA" w14:textId="77777777" w:rsidTr="00087170">
        <w:tc>
          <w:tcPr>
            <w:tcW w:w="2405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7217" w:type="dxa"/>
          </w:tcPr>
          <w:p w14:paraId="46D770BE" w14:textId="48D15AC0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</w:tr>
      <w:tr w:rsidR="00087170" w14:paraId="10103D4B" w14:textId="77777777" w:rsidTr="00087170">
        <w:tc>
          <w:tcPr>
            <w:tcW w:w="2405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7217" w:type="dxa"/>
          </w:tcPr>
          <w:p w14:paraId="782DCCA1" w14:textId="1E7E4E5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noProof/>
                <w:kern w:val="0"/>
                <w14:ligatures w14:val="none"/>
              </w:rPr>
              <w:t xml:space="preserve">25.09.2026.</w:t>
            </w:r>
          </w:p>
        </w:tc>
      </w:tr>
      <w:tr w:rsidR="00087170" w14:paraId="30749E92" w14:textId="77777777" w:rsidTr="00087170">
        <w:tc>
          <w:tcPr>
            <w:tcW w:w="2405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7217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</w:tbl>
    <w:p w14:paraId="735FC4E5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307D3A3" w14:textId="2CA7A6BC" w:rsidR="00E637EC" w:rsidRPr="00E637EC" w:rsidRDefault="00E637EC" w:rsidP="00E637EC">
      <w:pPr>
        <w:pStyle w:val="Heading1"/>
        <w:numPr>
          <w:ilvl w:val="0"/>
          <w:numId w:val="0"/>
        </w:numPr>
      </w:pPr>
      <w:r w:rsidRPr="00E637EC">
        <w:t>UPRAVLJANJE DOKUMENTOM</w:t>
      </w:r>
    </w:p>
    <w:p w14:paraId="3E4F01D6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Predstavnik uprave (MR) / Administracija</w:t>
      </w:r>
    </w:p>
    <w:p w14:paraId="78063E9D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Odobrio: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Direktor</w:t>
      </w:r>
    </w:p>
    <w:p w14:paraId="229CFF01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u sklopu Upravine ocjene ili najkasnije 12 mjeseci od datuma izdanja</w:t>
      </w:r>
    </w:p>
    <w:p w14:paraId="7BEF877A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Status: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Kontrolirani dokument (elektronička verzija je mjerodavna)</w:t>
      </w:r>
    </w:p>
    <w:p w14:paraId="2F2D436A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8133130" w14:textId="1422ED23" w:rsidR="0097083E" w:rsidRPr="00E637EC" w:rsidRDefault="0097083E" w:rsidP="0097083E">
      <w:pPr>
        <w:pStyle w:val="Heading1"/>
      </w:pPr>
      <w:r w:rsidRPr="00E637EC">
        <w:t>SVRHA</w:t>
      </w:r>
    </w:p>
    <w:p w14:paraId="3DCC9B9E" w14:textId="1946F6BD" w:rsidR="0097083E" w:rsidRDefault="00E81442" w:rsidP="00E8144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442">
        <w:rPr>
          <w:rFonts w:ascii="Aptos" w:eastAsia="Times New Roman" w:hAnsi="Aptos" w:cs="Times New Roman"/>
          <w:kern w:val="0"/>
          <w14:ligatures w14:val="none"/>
        </w:rPr>
        <w:t>Definirati postupak planiranja, pripreme, provođenja i izvještavanja o internim auditima IMS-a, kako bi se ocijenila usklađenost sustava s normama ISO 9001 i ISO 14001, internim zahtjevima Tehme i zakonskim propisima te utvrdile prilike za poboljšanje.</w:t>
      </w:r>
    </w:p>
    <w:p w14:paraId="6D7ADC87" w14:textId="77777777" w:rsidR="0097083E" w:rsidRPr="0057768F" w:rsidRDefault="0097083E" w:rsidP="0097083E">
      <w:pPr>
        <w:pStyle w:val="Heading1"/>
        <w:jc w:val="both"/>
      </w:pPr>
      <w:r w:rsidRPr="0057768F">
        <w:t>PODRUČJE PRIMJENE</w:t>
      </w:r>
    </w:p>
    <w:p w14:paraId="300BBAD8" w14:textId="7A9DA2D3" w:rsidR="0097083E" w:rsidRDefault="00EC0EA0" w:rsidP="00EC0EA0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Primjenjuje se na sve procese i lokacije Tehme - ured Zadar i sva gradilišta (niskogradnja, visokogradnja, </w:t>
      </w:r>
      <w:r w:rsidR="00FD5FB5">
        <w:rPr>
          <w:rFonts w:ascii="Aptos" w:eastAsia="Times New Roman" w:hAnsi="Aptos" w:cs="Times New Roman"/>
          <w:kern w:val="0"/>
          <w14:ligatures w14:val="none"/>
        </w:rPr>
        <w:t xml:space="preserve">infrastrukturni </w:t>
      </w:r>
      <w:r w:rsidRPr="00EC0EA0">
        <w:rPr>
          <w:rFonts w:ascii="Aptos" w:eastAsia="Times New Roman" w:hAnsi="Aptos" w:cs="Times New Roman"/>
          <w:kern w:val="0"/>
          <w14:ligatures w14:val="none"/>
        </w:rPr>
        <w:t>radovi).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EC0EA0">
        <w:rPr>
          <w:rFonts w:ascii="Aptos" w:eastAsia="Times New Roman" w:hAnsi="Aptos" w:cs="Times New Roman"/>
          <w:kern w:val="0"/>
          <w14:ligatures w14:val="none"/>
        </w:rPr>
        <w:t>Odnosi se na audite sustava, procesa i okolišnih aspekata koji čine dio IMS-a</w:t>
      </w:r>
      <w:r>
        <w:rPr>
          <w:rFonts w:ascii="Aptos" w:eastAsia="Times New Roman" w:hAnsi="Aptos" w:cs="Times New Roman"/>
          <w:kern w:val="0"/>
          <w14:ligatures w14:val="none"/>
        </w:rPr>
        <w:t>.</w:t>
      </w:r>
    </w:p>
    <w:p w14:paraId="6E38B9D0" w14:textId="142008BC" w:rsidR="00EC0EA0" w:rsidRDefault="00EC0EA0" w:rsidP="00EC0EA0">
      <w:pPr>
        <w:pStyle w:val="Heading1"/>
      </w:pPr>
      <w:r>
        <w:t>REFERENCE</w:t>
      </w:r>
    </w:p>
    <w:p w14:paraId="65B8A143" w14:textId="012FACBC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9001:2015 - točka 9.2</w:t>
      </w:r>
    </w:p>
    <w:p w14:paraId="770F617A" w14:textId="1D024B84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14001:2015 - točka 9.2</w:t>
      </w:r>
    </w:p>
    <w:p w14:paraId="241B72DE" w14:textId="7C17C8AA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19011:2018 - Smjernice za auditiranje</w:t>
      </w:r>
    </w:p>
    <w:p w14:paraId="4C12778E" w14:textId="377A1290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PRIR-IMS-01 Priručnik IMS</w:t>
      </w:r>
    </w:p>
    <w:p w14:paraId="7B81524E" w14:textId="6126F6A7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PROC-IMS-01 Upravljanje dokumentima i zapisima</w:t>
      </w:r>
    </w:p>
    <w:p w14:paraId="7429143D" w14:textId="2ED1446D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PROC-IMS-02 Upravljanje nesukladnostima i korektivnim radnjama</w:t>
      </w:r>
    </w:p>
    <w:p w14:paraId="4D0BB015" w14:textId="77777777" w:rsidR="0097083E" w:rsidRPr="0057768F" w:rsidRDefault="0097083E" w:rsidP="0097083E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57768F">
        <w:rPr>
          <w:rFonts w:ascii="Aptos" w:hAnsi="Aptos" w:cs="Times New Roman"/>
          <w:kern w:val="0"/>
          <w14:ligatures w14:val="none"/>
        </w:rPr>
        <w:t>DEFINICIJE I SKRAĆENICE</w:t>
      </w:r>
    </w:p>
    <w:p w14:paraId="03A258D7" w14:textId="77777777" w:rsidR="00F83C44" w:rsidRPr="00F83C44" w:rsidRDefault="00F83C44" w:rsidP="00F83C44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F83C44">
        <w:rPr>
          <w:rFonts w:ascii="Aptos" w:eastAsia="Times New Roman" w:hAnsi="Aptos" w:cs="Times New Roman"/>
          <w:b/>
          <w:bCs/>
          <w:kern w:val="0"/>
          <w14:ligatures w14:val="none"/>
        </w:rPr>
        <w:t>Audit:</w:t>
      </w:r>
      <w:r w:rsidRPr="00F83C44">
        <w:rPr>
          <w:rFonts w:ascii="Aptos" w:eastAsia="Times New Roman" w:hAnsi="Aptos" w:cs="Times New Roman"/>
          <w:kern w:val="0"/>
          <w14:ligatures w14:val="none"/>
        </w:rPr>
        <w:t xml:space="preserve"> sustavan, neovisan i dokumentiran proces za dobivanje objektivnih dokaza i njihovu procjenu radi utvrđivanja stupnja ispunjenosti kriterija audita.</w:t>
      </w:r>
    </w:p>
    <w:p w14:paraId="0636E7A2" w14:textId="07EA0347" w:rsidR="00F83C44" w:rsidRPr="00F83C44" w:rsidRDefault="00F83C44" w:rsidP="00F83C44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F83C44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Auditor: </w:t>
      </w:r>
      <w:r w:rsidRPr="00F83C44">
        <w:rPr>
          <w:rFonts w:ascii="Aptos" w:eastAsia="Times New Roman" w:hAnsi="Aptos" w:cs="Times New Roman"/>
          <w:kern w:val="0"/>
          <w14:ligatures w14:val="none"/>
        </w:rPr>
        <w:t>osoba osposobljena i ovlaštena za provođenje audita.</w:t>
      </w:r>
    </w:p>
    <w:p w14:paraId="0360D5D2" w14:textId="378C73E4" w:rsidR="00F83C44" w:rsidRPr="00F83C44" w:rsidRDefault="00F83C44" w:rsidP="00F83C44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F83C44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Auditirani: </w:t>
      </w:r>
      <w:r w:rsidRPr="00F83C44">
        <w:rPr>
          <w:rFonts w:ascii="Aptos" w:eastAsia="Times New Roman" w:hAnsi="Aptos" w:cs="Times New Roman"/>
          <w:kern w:val="0"/>
          <w14:ligatures w14:val="none"/>
        </w:rPr>
        <w:t>proces, odjel ili lokacija koja je predmet audita.</w:t>
      </w:r>
    </w:p>
    <w:p w14:paraId="34F793F5" w14:textId="2246B50A" w:rsidR="00F83C44" w:rsidRPr="00F83C44" w:rsidRDefault="00F83C44" w:rsidP="00F83C44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F83C44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Nalaz: </w:t>
      </w:r>
      <w:r w:rsidRPr="00F83C44">
        <w:rPr>
          <w:rFonts w:ascii="Aptos" w:eastAsia="Times New Roman" w:hAnsi="Aptos" w:cs="Times New Roman"/>
          <w:kern w:val="0"/>
          <w14:ligatures w14:val="none"/>
        </w:rPr>
        <w:t>rezultat evaluacije dokaza u odnosu na kriterije (može biti usklađenost, nesukladnost, opažanje, prijedlog poboljšanja).</w:t>
      </w:r>
    </w:p>
    <w:p w14:paraId="5CB68E90" w14:textId="3AFEBD59" w:rsidR="00F83C44" w:rsidRPr="00F83C44" w:rsidRDefault="00F83C44" w:rsidP="00F83C44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83C44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Korektivna radnja: </w:t>
      </w:r>
      <w:r w:rsidRPr="00F83C44">
        <w:rPr>
          <w:rFonts w:ascii="Aptos" w:eastAsia="Times New Roman" w:hAnsi="Aptos" w:cs="Times New Roman"/>
          <w:kern w:val="0"/>
          <w14:ligatures w14:val="none"/>
        </w:rPr>
        <w:t>postupak otklanjanja uzroka nesukladnosti.</w:t>
      </w:r>
    </w:p>
    <w:p w14:paraId="3BA24174" w14:textId="77777777" w:rsidR="00145A75" w:rsidRDefault="00145A75" w:rsidP="00145A75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4BCEB70" w14:textId="5BA5C3DA" w:rsidR="00010831" w:rsidRDefault="00942745" w:rsidP="00010831">
      <w:pPr>
        <w:pStyle w:val="Heading1"/>
      </w:pPr>
      <w:r>
        <w:lastRenderedPageBreak/>
        <w:t>VRSTE AUDITA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636"/>
        <w:gridCol w:w="5731"/>
        <w:gridCol w:w="2075"/>
      </w:tblGrid>
      <w:tr w:rsidR="00942745" w:rsidRPr="00942745" w14:paraId="165D2BFD" w14:textId="77777777" w:rsidTr="009427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5AA70BE" w14:textId="77777777" w:rsidR="00942745" w:rsidRPr="00942745" w:rsidRDefault="00942745" w:rsidP="00942745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Vrsta</w:t>
            </w:r>
          </w:p>
        </w:tc>
        <w:tc>
          <w:tcPr>
            <w:tcW w:w="0" w:type="auto"/>
            <w:hideMark/>
          </w:tcPr>
          <w:p w14:paraId="26B4209C" w14:textId="77777777" w:rsidR="00942745" w:rsidRPr="00942745" w:rsidRDefault="00942745" w:rsidP="0094274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Opis</w:t>
            </w:r>
          </w:p>
        </w:tc>
        <w:tc>
          <w:tcPr>
            <w:tcW w:w="0" w:type="auto"/>
            <w:hideMark/>
          </w:tcPr>
          <w:p w14:paraId="6753D69D" w14:textId="77777777" w:rsidR="00942745" w:rsidRPr="00942745" w:rsidRDefault="00942745" w:rsidP="0094274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Učestalost</w:t>
            </w:r>
          </w:p>
        </w:tc>
      </w:tr>
      <w:tr w:rsidR="00942745" w:rsidRPr="00942745" w14:paraId="2DB9DD39" w14:textId="77777777" w:rsidTr="009427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6D526B" w14:textId="77777777" w:rsidR="00942745" w:rsidRPr="00942745" w:rsidRDefault="00942745" w:rsidP="00942745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Sistemski audit</w:t>
            </w:r>
          </w:p>
        </w:tc>
        <w:tc>
          <w:tcPr>
            <w:tcW w:w="0" w:type="auto"/>
            <w:hideMark/>
          </w:tcPr>
          <w:p w14:paraId="6FFF8D9D" w14:textId="77777777" w:rsidR="00942745" w:rsidRPr="00942745" w:rsidRDefault="00942745" w:rsidP="0094274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Procjenjuje usklađenost cjelokupnog IMS-a s normama</w:t>
            </w:r>
          </w:p>
        </w:tc>
        <w:tc>
          <w:tcPr>
            <w:tcW w:w="0" w:type="auto"/>
            <w:hideMark/>
          </w:tcPr>
          <w:p w14:paraId="39E8A976" w14:textId="77777777" w:rsidR="00942745" w:rsidRPr="00942745" w:rsidRDefault="00942745" w:rsidP="0094274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1× godišnje</w:t>
            </w:r>
          </w:p>
        </w:tc>
      </w:tr>
      <w:tr w:rsidR="00942745" w:rsidRPr="00942745" w14:paraId="1AAA1D4A" w14:textId="77777777" w:rsidTr="00942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68A6E0" w14:textId="77777777" w:rsidR="00942745" w:rsidRPr="00942745" w:rsidRDefault="00942745" w:rsidP="00942745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Procesni audit</w:t>
            </w:r>
          </w:p>
        </w:tc>
        <w:tc>
          <w:tcPr>
            <w:tcW w:w="0" w:type="auto"/>
            <w:hideMark/>
          </w:tcPr>
          <w:p w14:paraId="1FD6D10B" w14:textId="77777777" w:rsidR="00942745" w:rsidRPr="00942745" w:rsidRDefault="00942745" w:rsidP="0094274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Provjera učinkovitosti pojedinih procesa (npr. nabava, gradilište)</w:t>
            </w:r>
          </w:p>
        </w:tc>
        <w:tc>
          <w:tcPr>
            <w:tcW w:w="0" w:type="auto"/>
            <w:hideMark/>
          </w:tcPr>
          <w:p w14:paraId="0F1E5B88" w14:textId="77777777" w:rsidR="00942745" w:rsidRPr="00942745" w:rsidRDefault="00942745" w:rsidP="0094274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Prema PLAN-IA-02</w:t>
            </w:r>
          </w:p>
        </w:tc>
      </w:tr>
      <w:tr w:rsidR="00942745" w:rsidRPr="00942745" w14:paraId="2FA17FBC" w14:textId="77777777" w:rsidTr="009427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327228" w14:textId="77777777" w:rsidR="00942745" w:rsidRPr="00942745" w:rsidRDefault="00942745" w:rsidP="00942745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Okolišni audit</w:t>
            </w:r>
          </w:p>
        </w:tc>
        <w:tc>
          <w:tcPr>
            <w:tcW w:w="0" w:type="auto"/>
            <w:hideMark/>
          </w:tcPr>
          <w:p w14:paraId="29522CF1" w14:textId="77777777" w:rsidR="00942745" w:rsidRPr="00942745" w:rsidRDefault="00942745" w:rsidP="0094274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Provjera usklađenosti s propisima i okolišnim aspektima</w:t>
            </w:r>
          </w:p>
        </w:tc>
        <w:tc>
          <w:tcPr>
            <w:tcW w:w="0" w:type="auto"/>
            <w:hideMark/>
          </w:tcPr>
          <w:p w14:paraId="5092ED2C" w14:textId="77777777" w:rsidR="00942745" w:rsidRPr="00942745" w:rsidRDefault="00942745" w:rsidP="0094274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Najmanje 1× godišnje</w:t>
            </w:r>
          </w:p>
        </w:tc>
      </w:tr>
      <w:tr w:rsidR="00942745" w:rsidRPr="00942745" w14:paraId="38F50759" w14:textId="77777777" w:rsidTr="00942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AE2576" w14:textId="77777777" w:rsidR="00942745" w:rsidRPr="00942745" w:rsidRDefault="00942745" w:rsidP="00942745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Follow-up audit</w:t>
            </w:r>
          </w:p>
        </w:tc>
        <w:tc>
          <w:tcPr>
            <w:tcW w:w="0" w:type="auto"/>
            <w:hideMark/>
          </w:tcPr>
          <w:p w14:paraId="70E01BB9" w14:textId="77777777" w:rsidR="00942745" w:rsidRPr="00942745" w:rsidRDefault="00942745" w:rsidP="0094274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Provjera provedbe KR nakon audita</w:t>
            </w:r>
          </w:p>
        </w:tc>
        <w:tc>
          <w:tcPr>
            <w:tcW w:w="0" w:type="auto"/>
            <w:hideMark/>
          </w:tcPr>
          <w:p w14:paraId="60946BB6" w14:textId="77777777" w:rsidR="00942745" w:rsidRPr="00942745" w:rsidRDefault="00942745" w:rsidP="0094274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94274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 potrebi</w:t>
            </w:r>
          </w:p>
        </w:tc>
      </w:tr>
    </w:tbl>
    <w:p w14:paraId="5458A5B4" w14:textId="77777777" w:rsidR="007E1BCA" w:rsidRPr="001C16A0" w:rsidRDefault="007E1BCA" w:rsidP="001C16A0">
      <w:pPr>
        <w:pStyle w:val="Heading1"/>
      </w:pPr>
      <w:r w:rsidRPr="001C16A0">
        <w:t>PLANIRANJE AUDITA</w:t>
      </w:r>
    </w:p>
    <w:p w14:paraId="67D9E02D" w14:textId="77777777" w:rsidR="007E1BCA" w:rsidRPr="001C16A0" w:rsidRDefault="007E1BCA" w:rsidP="001C16A0">
      <w:pPr>
        <w:pStyle w:val="p1"/>
        <w:numPr>
          <w:ilvl w:val="0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Odgovornost za pokretanje i planiranje internih audita te za vođenje svih zapisa o auditima ima MR. MR izrađuje godišnji </w:t>
      </w:r>
      <w:r>
        <w:rPr>
          <w:rFonts w:asciiTheme="minorHAnsi" w:hAnsiTheme="minorHAnsi"/>
          <w:b/>
          <w:bCs/>
        </w:rPr>
        <w:t xml:space="preserve">Plan internih audita (PLAN-IA-02)</w:t>
      </w:r>
      <w:r>
        <w:rPr>
          <w:rFonts w:asciiTheme="minorHAnsi" w:hAnsiTheme="minorHAnsi"/>
        </w:rPr>
        <w:t xml:space="preserve">, kojim se utvrđuju:</w:t>
      </w:r>
    </w:p>
    <w:p w14:paraId="2C7A0CDE" w14:textId="77777777" w:rsidR="007E1BCA" w:rsidRPr="001C16A0" w:rsidRDefault="007E1BCA" w:rsidP="001C16A0">
      <w:pPr>
        <w:pStyle w:val="p1"/>
        <w:numPr>
          <w:ilvl w:val="1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procesi i lokacije koje će se auditirati,</w:t>
      </w:r>
    </w:p>
    <w:p w14:paraId="614C776A" w14:textId="77777777" w:rsidR="007E1BCA" w:rsidRPr="001C16A0" w:rsidRDefault="007E1BCA" w:rsidP="001C16A0">
      <w:pPr>
        <w:pStyle w:val="p1"/>
        <w:numPr>
          <w:ilvl w:val="1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planirani termini,</w:t>
      </w:r>
    </w:p>
    <w:p w14:paraId="4D8E0462" w14:textId="77777777" w:rsidR="007E1BCA" w:rsidRPr="001C16A0" w:rsidRDefault="007E1BCA" w:rsidP="001C16A0">
      <w:pPr>
        <w:pStyle w:val="p1"/>
        <w:numPr>
          <w:ilvl w:val="1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dodijeljeni auditori,</w:t>
      </w:r>
    </w:p>
    <w:p w14:paraId="5C4B0C80" w14:textId="77777777" w:rsidR="007E1BCA" w:rsidRPr="001C16A0" w:rsidRDefault="007E1BCA" w:rsidP="001C16A0">
      <w:pPr>
        <w:pStyle w:val="p1"/>
        <w:numPr>
          <w:ilvl w:val="1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kriteriji audita i primjenjivi standardi.</w:t>
      </w:r>
    </w:p>
    <w:p w14:paraId="462B6FBA" w14:textId="77777777" w:rsidR="007E1BCA" w:rsidRPr="001C16A0" w:rsidRDefault="007E1BCA" w:rsidP="001C16A0">
      <w:pPr>
        <w:pStyle w:val="p1"/>
        <w:numPr>
          <w:ilvl w:val="0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 mora obuhvatiti svaki proces IMS-a najmanje jednom godišnje, tako da su u razdoblju od 12 mjeseci auditirani svi procesi i svi zahtjevi normi ISO 9001 i ISO 14001.</w:t>
      </w:r>
    </w:p>
    <w:p w14:paraId="0B6A1BA0" w14:textId="77777777" w:rsidR="007E1BCA" w:rsidRPr="001C16A0" w:rsidRDefault="007E1BCA" w:rsidP="001C16A0">
      <w:pPr>
        <w:pStyle w:val="p1"/>
        <w:numPr>
          <w:ilvl w:val="0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PLAN-IA-02 odobrava Direktor i objavljuje se na SharePointu.</w:t>
      </w:r>
    </w:p>
    <w:p w14:paraId="00B26F91" w14:textId="77777777" w:rsidR="007E1BCA" w:rsidRPr="001C16A0" w:rsidRDefault="007E1BCA" w:rsidP="001C16A0">
      <w:pPr>
        <w:pStyle w:val="p1"/>
        <w:numPr>
          <w:ilvl w:val="0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MR ažurira plan ako se dogodi značajna promjena procesa, organizacije ili propisa.</w:t>
      </w:r>
    </w:p>
    <w:p w14:paraId="0B6A1BA0" w14:textId="77777777" w:rsidR="007E1BCA" w:rsidRPr="001C16A0" w:rsidRDefault="007E1BCA" w:rsidP="001C16A0">
      <w:pPr>
        <w:pStyle w:val="p1"/>
        <w:numPr>
          <w:ilvl w:val="0"/>
          <w:numId w:val="24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Interni audit planira se tako da se provede prije upravine ocjene, jer su njegovi rezultati obvezni ulaz upravine ocjene (PROC-M1).</w:t>
      </w:r>
    </w:p>
    <w:p w14:paraId="2D001AD1" w14:textId="28B32BCA" w:rsidR="007E1BCA" w:rsidRPr="001C16A0" w:rsidRDefault="007E1BCA" w:rsidP="00673A2B">
      <w:pPr>
        <w:pStyle w:val="Heading1"/>
        <w:rPr>
          <w:rFonts w:eastAsiaTheme="majorEastAsia"/>
        </w:rPr>
      </w:pPr>
      <w:r w:rsidRPr="001C16A0">
        <w:t>IMENOVANJE AUDITORA</w:t>
      </w:r>
    </w:p>
    <w:p w14:paraId="781182CA" w14:textId="77777777" w:rsidR="007E1BCA" w:rsidRPr="001C16A0" w:rsidRDefault="007E1BCA" w:rsidP="001C16A0">
      <w:pPr>
        <w:pStyle w:val="p1"/>
        <w:numPr>
          <w:ilvl w:val="0"/>
          <w:numId w:val="25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Auditori se biraju među kompetentnim osobama koje poznaju IMS i norme. </w:t>
      </w:r>
      <w:r>
        <w:rPr>
          <w:rFonts w:asciiTheme="minorHAnsi" w:hAnsiTheme="minorHAnsi"/>
          <w:b/>
          <w:bCs/>
        </w:rPr>
        <w:t xml:space="preserve">Auditor ne auditira vlastiti rad</w:t>
      </w:r>
      <w:r>
        <w:rPr>
          <w:rFonts w:asciiTheme="minorHAnsi" w:hAnsiTheme="minorHAnsi"/>
        </w:rPr>
        <w:t xml:space="preserve"> (načelo neovisnosti i objektivnosti): osoba ne smije auditirati proces za koji je odgovorna ili u kojem sama obavlja aktivnosti.</w:t>
      </w:r>
    </w:p>
    <w:p w14:paraId="52D3686E" w14:textId="77777777" w:rsidR="007E1BCA" w:rsidRPr="001C16A0" w:rsidRDefault="007E1BCA" w:rsidP="001C16A0">
      <w:pPr>
        <w:pStyle w:val="p1"/>
        <w:numPr>
          <w:ilvl w:val="0"/>
          <w:numId w:val="25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Style w:val="s1"/>
          <w:rFonts w:asciiTheme="minorHAnsi" w:eastAsiaTheme="majorEastAsia" w:hAnsiTheme="minorHAnsi"/>
        </w:rPr>
        <w:t xml:space="preserve">MR vodi </w:t>
      </w:r>
      <w:r w:rsidRPr="001C16A0">
        <w:rPr>
          <w:rFonts w:asciiTheme="minorHAnsi" w:hAnsiTheme="minorHAnsi"/>
          <w:b/>
          <w:bCs/>
        </w:rPr>
        <w:t>Registar kompetencija auditora (REG-AUD-xx)</w:t>
      </w:r>
      <w:r w:rsidRPr="001C16A0">
        <w:rPr>
          <w:rStyle w:val="s1"/>
          <w:rFonts w:asciiTheme="minorHAnsi" w:eastAsiaTheme="majorEastAsia" w:hAnsiTheme="minorHAnsi"/>
        </w:rPr>
        <w:t>.</w:t>
      </w:r>
    </w:p>
    <w:p w14:paraId="0701A770" w14:textId="6AD0AABF" w:rsidR="007E1BCA" w:rsidRPr="00673A2B" w:rsidRDefault="007E1BCA" w:rsidP="00673A2B">
      <w:pPr>
        <w:pStyle w:val="p1"/>
        <w:numPr>
          <w:ilvl w:val="0"/>
          <w:numId w:val="25"/>
        </w:numPr>
        <w:spacing w:before="0" w:beforeAutospacing="0" w:after="60" w:afterAutospacing="0"/>
        <w:rPr>
          <w:rStyle w:val="s1"/>
          <w:rFonts w:asciiTheme="minorHAnsi" w:hAnsiTheme="minorHAnsi"/>
        </w:rPr>
      </w:pPr>
      <w:r w:rsidRPr="001C16A0">
        <w:rPr>
          <w:rFonts w:asciiTheme="minorHAnsi" w:hAnsiTheme="minorHAnsi"/>
        </w:rPr>
        <w:t>Novi auditori prolaze internu obuku prema ISO 19011 i stječu ovlaštenje direktora.</w:t>
      </w:r>
    </w:p>
    <w:p w14:paraId="781182CA" w14:textId="77777777" w:rsidR="007E1BCA" w:rsidRPr="001C16A0" w:rsidRDefault="007E1BCA" w:rsidP="001C16A0">
      <w:pPr>
        <w:pStyle w:val="p1"/>
        <w:numPr>
          <w:ilvl w:val="0"/>
          <w:numId w:val="25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Dopušteno je angažirati vanjskog auditora ili konzultanta, osobito za procese koje vodi MR ili kad unutar organizacije nije moguće osigurati neovisnog auditora. Vanjski auditor provodi audit prema ovoj proceduri i koristi iste obrasce (OBR-IA-IMS-01, ZAP-IA-xx), a MR zadržava odgovornost za planiranje i zapise.</w:t>
      </w:r>
    </w:p>
    <w:p w14:paraId="65811ADF" w14:textId="14B1D07E" w:rsidR="007E1BCA" w:rsidRPr="001C16A0" w:rsidRDefault="007E1BCA" w:rsidP="00673A2B">
      <w:pPr>
        <w:pStyle w:val="Heading1"/>
        <w:rPr>
          <w:rFonts w:eastAsiaTheme="majorEastAsia"/>
        </w:rPr>
      </w:pPr>
      <w:r w:rsidRPr="001C16A0">
        <w:t>PRIPREMA I PROVOĐENJE AUDITA</w:t>
      </w:r>
    </w:p>
    <w:p w14:paraId="476078C8" w14:textId="48C6F919" w:rsidR="007E1BCA" w:rsidRPr="001C16A0" w:rsidRDefault="007E1BCA" w:rsidP="00673A2B">
      <w:pPr>
        <w:pStyle w:val="Heading2"/>
      </w:pPr>
      <w:r w:rsidRPr="001C16A0">
        <w:t>Priprema</w:t>
      </w:r>
    </w:p>
    <w:p w14:paraId="5B066E2A" w14:textId="77777777" w:rsidR="007E1BCA" w:rsidRPr="001C16A0" w:rsidRDefault="007E1BCA" w:rsidP="001C16A0">
      <w:pPr>
        <w:pStyle w:val="p1"/>
        <w:numPr>
          <w:ilvl w:val="0"/>
          <w:numId w:val="26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 xml:space="preserve">Auditor izrađuje </w:t>
      </w:r>
      <w:r w:rsidRPr="001C16A0">
        <w:rPr>
          <w:rStyle w:val="s1"/>
          <w:rFonts w:asciiTheme="minorHAnsi" w:eastAsiaTheme="majorEastAsia" w:hAnsiTheme="minorHAnsi"/>
          <w:b/>
          <w:bCs/>
        </w:rPr>
        <w:t>plan audita</w:t>
      </w:r>
      <w:r w:rsidRPr="001C16A0">
        <w:rPr>
          <w:rFonts w:asciiTheme="minorHAnsi" w:hAnsiTheme="minorHAnsi"/>
        </w:rPr>
        <w:t xml:space="preserve"> (raspored, područje, metode, sugovornici).</w:t>
      </w:r>
    </w:p>
    <w:p w14:paraId="20BD3579" w14:textId="77777777" w:rsidR="007E1BCA" w:rsidRPr="001C16A0" w:rsidRDefault="007E1BCA" w:rsidP="001C16A0">
      <w:pPr>
        <w:pStyle w:val="p1"/>
        <w:numPr>
          <w:ilvl w:val="0"/>
          <w:numId w:val="26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Pregledava prethodne nalaze, NC, rezultate audita i promjene u procesima.</w:t>
      </w:r>
    </w:p>
    <w:p w14:paraId="15B9323C" w14:textId="77777777" w:rsidR="007E1BCA" w:rsidRPr="001C16A0" w:rsidRDefault="007E1BCA" w:rsidP="001C16A0">
      <w:pPr>
        <w:pStyle w:val="p1"/>
        <w:numPr>
          <w:ilvl w:val="0"/>
          <w:numId w:val="26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Koristi </w:t>
      </w:r>
      <w:r>
        <w:rPr>
          <w:rFonts w:asciiTheme="minorHAnsi" w:hAnsiTheme="minorHAnsi"/>
          <w:b/>
          <w:bCs/>
        </w:rPr>
        <w:t xml:space="preserve">Checklistu internog audita (OBR-IA-IMS-01)</w:t>
      </w:r>
      <w:r>
        <w:rPr>
          <w:rFonts w:asciiTheme="minorHAnsi" w:hAnsiTheme="minorHAnsi"/>
        </w:rPr>
        <w:t xml:space="preserve">, koja je jedina važeća checklista internog audita (obrazac FRM-IMS-16 je povučen), i prema potrebi je dopunjuje pitanjima specifičnim za auditirani proces.</w:t>
      </w:r>
    </w:p>
    <w:p w14:paraId="15B9323C" w14:textId="77777777" w:rsidR="007E1BCA" w:rsidRPr="001C16A0" w:rsidRDefault="007E1BCA" w:rsidP="001C16A0">
      <w:pPr>
        <w:pStyle w:val="p1"/>
        <w:numPr>
          <w:ilvl w:val="0"/>
          <w:numId w:val="26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Checklista obvezno uključuje provjeru: da se dokumenti IMS-a i portal pozivaju na opis opsega iz Priručnika (PRIR-IMS-01, t. 4.3), bez vlastitih opisa opsega; da se koriste samo važeći obrasci evidentirani u REG-DOK; a kod audita nabave da je za svakog angažiranog podizvođača prije ugovora ispunjena i odobrena evaluacija na FRM-IMS-06 i upisan status u POP-DOB-01.</w:t>
      </w:r>
    </w:p>
    <w:p w14:paraId="41939276" w14:textId="2E5ADD11" w:rsidR="007E1BCA" w:rsidRPr="001C16A0" w:rsidRDefault="007E1BCA" w:rsidP="00673A2B">
      <w:pPr>
        <w:pStyle w:val="Heading2"/>
      </w:pPr>
      <w:r w:rsidRPr="001C16A0">
        <w:t>Provođenje</w:t>
      </w:r>
    </w:p>
    <w:p w14:paraId="55669EFE" w14:textId="77777777" w:rsidR="007E1BCA" w:rsidRPr="001C16A0" w:rsidRDefault="007E1BCA" w:rsidP="001C16A0">
      <w:pPr>
        <w:pStyle w:val="p1"/>
        <w:numPr>
          <w:ilvl w:val="0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  <w:b/>
          <w:bCs/>
        </w:rPr>
        <w:t>Otvarajući sastanak</w:t>
      </w:r>
    </w:p>
    <w:p w14:paraId="5CEE6637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Predstavlja se svrha, opseg i raspored audita.</w:t>
      </w:r>
    </w:p>
    <w:p w14:paraId="40D4340E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Potvrđuje dostupnost dokumentacije i sugovornika.</w:t>
      </w:r>
    </w:p>
    <w:p w14:paraId="27DDE264" w14:textId="77777777" w:rsidR="007E1BCA" w:rsidRPr="001C16A0" w:rsidRDefault="007E1BCA" w:rsidP="001C16A0">
      <w:pPr>
        <w:pStyle w:val="p1"/>
        <w:numPr>
          <w:ilvl w:val="0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  <w:b/>
          <w:bCs/>
        </w:rPr>
        <w:t>Auditiranje</w:t>
      </w:r>
    </w:p>
    <w:p w14:paraId="0642DFFD" w14:textId="2CC46BB1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Provo</w:t>
      </w:r>
      <w:r w:rsidR="00606076">
        <w:rPr>
          <w:rFonts w:asciiTheme="minorHAnsi" w:hAnsiTheme="minorHAnsi"/>
        </w:rPr>
        <w:t>đenje</w:t>
      </w:r>
      <w:r w:rsidRPr="001C16A0">
        <w:rPr>
          <w:rFonts w:asciiTheme="minorHAnsi" w:hAnsiTheme="minorHAnsi"/>
        </w:rPr>
        <w:t xml:space="preserve"> kroz intervjue, pregled zapisa, </w:t>
      </w:r>
      <w:r w:rsidR="004667D7">
        <w:rPr>
          <w:rFonts w:asciiTheme="minorHAnsi" w:hAnsiTheme="minorHAnsi"/>
        </w:rPr>
        <w:t xml:space="preserve">nadzor </w:t>
      </w:r>
      <w:r w:rsidRPr="001C16A0">
        <w:rPr>
          <w:rFonts w:asciiTheme="minorHAnsi" w:hAnsiTheme="minorHAnsi"/>
        </w:rPr>
        <w:t>rada i provjeru sukladnosti.</w:t>
      </w:r>
    </w:p>
    <w:p w14:paraId="4E978F3A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Auditor evidentira dokaze i bilješke.</w:t>
      </w:r>
    </w:p>
    <w:p w14:paraId="275E8541" w14:textId="77777777" w:rsidR="007E1BCA" w:rsidRPr="001C16A0" w:rsidRDefault="007E1BCA" w:rsidP="001C16A0">
      <w:pPr>
        <w:pStyle w:val="p1"/>
        <w:numPr>
          <w:ilvl w:val="0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  <w:b/>
          <w:bCs/>
        </w:rPr>
        <w:t>Kategorizacija nalaza</w:t>
      </w:r>
    </w:p>
    <w:p w14:paraId="702AD8A4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Style w:val="s1"/>
          <w:rFonts w:asciiTheme="minorHAnsi" w:eastAsiaTheme="majorEastAsia" w:hAnsiTheme="minorHAnsi"/>
          <w:b/>
          <w:bCs/>
        </w:rPr>
        <w:t>NC (nesukladnost):</w:t>
      </w:r>
      <w:r w:rsidRPr="001C16A0">
        <w:rPr>
          <w:rFonts w:asciiTheme="minorHAnsi" w:hAnsiTheme="minorHAnsi"/>
        </w:rPr>
        <w:t xml:space="preserve"> odstupanje od zahtjeva norme, zakona ili interne procedure.</w:t>
      </w:r>
    </w:p>
    <w:p w14:paraId="36C5F71A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Style w:val="s1"/>
          <w:rFonts w:asciiTheme="minorHAnsi" w:eastAsiaTheme="majorEastAsia" w:hAnsiTheme="minorHAnsi"/>
          <w:b/>
          <w:bCs/>
        </w:rPr>
        <w:t>Opažanje:</w:t>
      </w:r>
      <w:r w:rsidRPr="001C16A0">
        <w:rPr>
          <w:rFonts w:asciiTheme="minorHAnsi" w:hAnsiTheme="minorHAnsi"/>
        </w:rPr>
        <w:t xml:space="preserve"> blago odstupanje bez značajnog utjecaja.</w:t>
      </w:r>
    </w:p>
    <w:p w14:paraId="63A56D18" w14:textId="77777777" w:rsidR="007E1BCA" w:rsidRPr="001C16A0" w:rsidRDefault="007E1BCA" w:rsidP="001C16A0">
      <w:pPr>
        <w:pStyle w:val="p1"/>
        <w:numPr>
          <w:ilvl w:val="1"/>
          <w:numId w:val="27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Style w:val="s1"/>
          <w:rFonts w:asciiTheme="minorHAnsi" w:eastAsiaTheme="majorEastAsia" w:hAnsiTheme="minorHAnsi"/>
          <w:b/>
          <w:bCs/>
        </w:rPr>
        <w:t>Prilika za poboljšanje:</w:t>
      </w:r>
      <w:r w:rsidRPr="001C16A0">
        <w:rPr>
          <w:rFonts w:asciiTheme="minorHAnsi" w:hAnsiTheme="minorHAnsi"/>
        </w:rPr>
        <w:t xml:space="preserve"> pozitivni prijedlog za unaprjeđenje.</w:t>
      </w:r>
    </w:p>
    <w:p w14:paraId="1717A870" w14:textId="106364F7" w:rsidR="007E1BCA" w:rsidRPr="001C16A0" w:rsidRDefault="007E1BCA" w:rsidP="00160E66">
      <w:pPr>
        <w:pStyle w:val="Heading1"/>
        <w:rPr>
          <w:rFonts w:eastAsiaTheme="majorEastAsia"/>
        </w:rPr>
      </w:pPr>
      <w:r w:rsidRPr="001C16A0">
        <w:lastRenderedPageBreak/>
        <w:t>IZVJEŠTAVANJE I KOREKTIVNE RADNJE</w:t>
      </w:r>
    </w:p>
    <w:p w14:paraId="01A58358" w14:textId="77777777" w:rsidR="007E1BCA" w:rsidRPr="001C16A0" w:rsidRDefault="007E1BCA" w:rsidP="001C16A0">
      <w:pPr>
        <w:pStyle w:val="p1"/>
        <w:numPr>
          <w:ilvl w:val="0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  <w:b/>
          <w:bCs/>
        </w:rPr>
        <w:t>Zatvarajući sastanak</w:t>
      </w:r>
    </w:p>
    <w:p w14:paraId="45AC725A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Auditor prezentira preliminarne nalaze i dogovara rokove za izradu korektivnih radnji.</w:t>
      </w:r>
    </w:p>
    <w:p w14:paraId="03ABC70F" w14:textId="77777777" w:rsidR="007E1BCA" w:rsidRPr="001C16A0" w:rsidRDefault="007E1BCA" w:rsidP="001C16A0">
      <w:pPr>
        <w:pStyle w:val="p1"/>
        <w:numPr>
          <w:ilvl w:val="0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Zapisnik internog audita (ZAP-IA-xx)</w:t>
      </w:r>
    </w:p>
    <w:p w14:paraId="700039A7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Zapisnik internog audita (ZAP-IA-xx) izrađuje se u roku od 5 radnih dana od završetka audita; potpisuju ga auditor i MR.</w:t>
      </w:r>
    </w:p>
    <w:p w14:paraId="53B0A624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Zapisnik sadrži: sažetak nalaza, popis NC, preporuke, zaključke i ocjenu učinkovitosti procesa.</w:t>
      </w:r>
    </w:p>
    <w:p w14:paraId="3AE29143" w14:textId="77777777" w:rsidR="007E1BCA" w:rsidRPr="001C16A0" w:rsidRDefault="007E1BCA" w:rsidP="001C16A0">
      <w:pPr>
        <w:pStyle w:val="p1"/>
        <w:numPr>
          <w:ilvl w:val="0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  <w:b/>
          <w:bCs/>
        </w:rPr>
        <w:t>Praćenje nalaza</w:t>
      </w:r>
    </w:p>
    <w:p w14:paraId="20EB9D8B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 xml:space="preserve">NC iz audita evidentiraju se u </w:t>
      </w:r>
      <w:r w:rsidRPr="001C16A0">
        <w:rPr>
          <w:rStyle w:val="s1"/>
          <w:rFonts w:asciiTheme="minorHAnsi" w:eastAsiaTheme="majorEastAsia" w:hAnsiTheme="minorHAnsi"/>
          <w:b/>
          <w:bCs/>
        </w:rPr>
        <w:t>REG-NC-KR</w:t>
      </w:r>
      <w:r w:rsidRPr="001C16A0">
        <w:rPr>
          <w:rFonts w:asciiTheme="minorHAnsi" w:hAnsiTheme="minorHAnsi"/>
        </w:rPr>
        <w:t>.</w:t>
      </w:r>
    </w:p>
    <w:p w14:paraId="0A07AE0C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 xml:space="preserve">MR prati status provedbe korektivnih radnji i provodi </w:t>
      </w:r>
      <w:r w:rsidRPr="001C16A0">
        <w:rPr>
          <w:rStyle w:val="s1"/>
          <w:rFonts w:asciiTheme="minorHAnsi" w:eastAsiaTheme="majorEastAsia" w:hAnsiTheme="minorHAnsi"/>
          <w:b/>
          <w:bCs/>
        </w:rPr>
        <w:t>follow-up audit</w:t>
      </w:r>
      <w:r w:rsidRPr="001C16A0">
        <w:rPr>
          <w:rFonts w:asciiTheme="minorHAnsi" w:hAnsiTheme="minorHAnsi"/>
        </w:rPr>
        <w:t xml:space="preserve"> prema potrebi.</w:t>
      </w:r>
    </w:p>
    <w:p w14:paraId="3AE29143" w14:textId="77777777" w:rsidR="007E1BCA" w:rsidRPr="001C16A0" w:rsidRDefault="007E1BCA" w:rsidP="001C16A0">
      <w:pPr>
        <w:pStyle w:val="p1"/>
        <w:numPr>
          <w:ilvl w:val="0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Registar audita (REG-IA)</w:t>
      </w:r>
    </w:p>
    <w:p w14:paraId="20EB9D8B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 registar audita (list REG-IA u TEHMA-IMS-Registru) upisuje se </w:t>
      </w:r>
      <w:r>
        <w:rPr>
          <w:rFonts w:asciiTheme="minorHAnsi" w:hAnsiTheme="minorHAnsi"/>
          <w:b/>
          <w:bCs/>
        </w:rPr>
        <w:t xml:space="preserve">samo audit za koji postoji potpisan zapisnik ZAP-IA-xx</w:t>
      </w:r>
      <w:r>
        <w:rPr>
          <w:rFonts w:asciiTheme="minorHAnsi" w:hAnsiTheme="minorHAnsi"/>
        </w:rPr>
        <w:t xml:space="preserve">; uz upis se navodi oznaka zapisnika.</w:t>
      </w:r>
    </w:p>
    <w:p w14:paraId="20EB9D8B" w14:textId="77777777" w:rsidR="007E1BCA" w:rsidRPr="001C16A0" w:rsidRDefault="007E1BCA" w:rsidP="001C16A0">
      <w:pPr>
        <w:pStyle w:val="p1"/>
        <w:numPr>
          <w:ilvl w:val="1"/>
          <w:numId w:val="28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Planirani auditi vode se isključivo u Planu internih audita (PLAN-IA-02) i ne upisuju se u registar provedenih audita.</w:t>
      </w:r>
    </w:p>
    <w:p w14:paraId="754CB2F4" w14:textId="55530EC4" w:rsidR="007E1BCA" w:rsidRPr="001C16A0" w:rsidRDefault="007E1BCA" w:rsidP="00785C48">
      <w:pPr>
        <w:pStyle w:val="Heading1"/>
        <w:rPr>
          <w:rFonts w:eastAsiaTheme="majorEastAsia"/>
        </w:rPr>
      </w:pPr>
      <w:r w:rsidRPr="001C16A0">
        <w:t>PRAĆENJE I VERIFIKACIJA</w:t>
      </w:r>
    </w:p>
    <w:p w14:paraId="1A7A2724" w14:textId="77777777" w:rsidR="007E1BCA" w:rsidRPr="001C16A0" w:rsidRDefault="007E1BCA" w:rsidP="001C16A0">
      <w:pPr>
        <w:pStyle w:val="p1"/>
        <w:numPr>
          <w:ilvl w:val="0"/>
          <w:numId w:val="29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MR prati realizaciju plana audita (PLAN-IA-02) i ažurira ga tijekom godine.</w:t>
      </w:r>
    </w:p>
    <w:p w14:paraId="5B3C4427" w14:textId="77777777" w:rsidR="007E1BCA" w:rsidRPr="001C16A0" w:rsidRDefault="007E1BCA" w:rsidP="001C16A0">
      <w:pPr>
        <w:pStyle w:val="p1"/>
        <w:numPr>
          <w:ilvl w:val="0"/>
          <w:numId w:val="29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Rezultati internih audita </w:t>
      </w:r>
      <w:r>
        <w:rPr>
          <w:rFonts w:asciiTheme="minorHAnsi" w:hAnsiTheme="minorHAnsi"/>
          <w:b/>
          <w:bCs/>
        </w:rPr>
        <w:t xml:space="preserve">obvezni su ulaz upravine ocjene</w:t>
      </w:r>
      <w:r>
        <w:rPr>
          <w:rFonts w:asciiTheme="minorHAnsi" w:hAnsiTheme="minorHAnsi"/>
        </w:rPr>
        <w:t xml:space="preserve"> (PROC-M1). Upravina ocjena održava se nakon internog audita, a rezultati i učinkovitost korektivnih radnji evidentiraju se u zapisniku ZAP-UO.</w:t>
      </w:r>
    </w:p>
    <w:p w14:paraId="320F6F39" w14:textId="77777777" w:rsidR="007E1BCA" w:rsidRPr="001C16A0" w:rsidRDefault="007E1BCA" w:rsidP="001C16A0">
      <w:pPr>
        <w:pStyle w:val="p1"/>
        <w:numPr>
          <w:ilvl w:val="0"/>
          <w:numId w:val="29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Analizom trendova NC iz audita planiraju se preventivne mjere i poboljšanja IMS-a.</w:t>
      </w:r>
    </w:p>
    <w:p w14:paraId="26CD72BF" w14:textId="77777777" w:rsidR="00893CE0" w:rsidRPr="001C16A0" w:rsidRDefault="00893CE0" w:rsidP="00785C48">
      <w:pPr>
        <w:pStyle w:val="Heading1"/>
      </w:pPr>
      <w:r w:rsidRPr="001C16A0">
        <w:t>ODGOVORNOSTI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273"/>
        <w:gridCol w:w="963"/>
        <w:gridCol w:w="1994"/>
        <w:gridCol w:w="887"/>
        <w:gridCol w:w="1776"/>
        <w:gridCol w:w="597"/>
      </w:tblGrid>
      <w:tr w:rsidR="00893CE0" w:rsidRPr="00893CE0" w14:paraId="26852B5D" w14:textId="77777777" w:rsidTr="00785C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5CEF681" w14:textId="77777777" w:rsidR="00893CE0" w:rsidRPr="00893CE0" w:rsidRDefault="00893CE0" w:rsidP="001C16A0">
            <w:pPr>
              <w:spacing w:after="60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Aktivnost</w:t>
            </w:r>
          </w:p>
        </w:tc>
        <w:tc>
          <w:tcPr>
            <w:tcW w:w="0" w:type="auto"/>
            <w:hideMark/>
          </w:tcPr>
          <w:p w14:paraId="7FD39324" w14:textId="77777777" w:rsidR="00893CE0" w:rsidRPr="00893CE0" w:rsidRDefault="00893CE0" w:rsidP="001C16A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Direktor</w:t>
            </w:r>
          </w:p>
        </w:tc>
        <w:tc>
          <w:tcPr>
            <w:tcW w:w="0" w:type="auto"/>
            <w:hideMark/>
          </w:tcPr>
          <w:p w14:paraId="72C0DBF0" w14:textId="77777777" w:rsidR="00893CE0" w:rsidRPr="00893CE0" w:rsidRDefault="00893CE0" w:rsidP="001C16A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MR / Administracija</w:t>
            </w:r>
          </w:p>
        </w:tc>
        <w:tc>
          <w:tcPr>
            <w:tcW w:w="0" w:type="auto"/>
            <w:hideMark/>
          </w:tcPr>
          <w:p w14:paraId="6BC27CCC" w14:textId="77777777" w:rsidR="00893CE0" w:rsidRPr="00893CE0" w:rsidRDefault="00893CE0" w:rsidP="001C16A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Auditor</w:t>
            </w:r>
          </w:p>
        </w:tc>
        <w:tc>
          <w:tcPr>
            <w:tcW w:w="0" w:type="auto"/>
            <w:hideMark/>
          </w:tcPr>
          <w:p w14:paraId="1F3A8CA2" w14:textId="77777777" w:rsidR="00893CE0" w:rsidRPr="00893CE0" w:rsidRDefault="00893CE0" w:rsidP="001C16A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Auditirani proces</w:t>
            </w:r>
          </w:p>
        </w:tc>
        <w:tc>
          <w:tcPr>
            <w:tcW w:w="0" w:type="auto"/>
            <w:hideMark/>
          </w:tcPr>
          <w:p w14:paraId="2431D355" w14:textId="77777777" w:rsidR="00893CE0" w:rsidRPr="00893CE0" w:rsidRDefault="00893CE0" w:rsidP="001C16A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HSE</w:t>
            </w:r>
          </w:p>
        </w:tc>
      </w:tr>
      <w:tr w:rsidR="00893CE0" w:rsidRPr="00893CE0" w14:paraId="1EE98757" w14:textId="77777777" w:rsidTr="0078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DD4D33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Godišnji plan audita</w:t>
            </w:r>
          </w:p>
        </w:tc>
        <w:tc>
          <w:tcPr>
            <w:tcW w:w="0" w:type="auto"/>
            <w:hideMark/>
          </w:tcPr>
          <w:p w14:paraId="0DE78322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059E6E85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2A029C84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413B3045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16B7A960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93CE0" w:rsidRPr="00893CE0" w14:paraId="7797DCB9" w14:textId="77777777" w:rsidTr="0078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F9E8AC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Izrada checkliste</w:t>
            </w:r>
          </w:p>
        </w:tc>
        <w:tc>
          <w:tcPr>
            <w:tcW w:w="0" w:type="auto"/>
            <w:hideMark/>
          </w:tcPr>
          <w:p w14:paraId="3160070C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4BFB14E0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7A5CB415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51757A3F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2DF9D07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93CE0" w:rsidRPr="00893CE0" w14:paraId="356D1F80" w14:textId="77777777" w:rsidTr="0078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FB947A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Provođenje audita</w:t>
            </w:r>
          </w:p>
        </w:tc>
        <w:tc>
          <w:tcPr>
            <w:tcW w:w="0" w:type="auto"/>
            <w:hideMark/>
          </w:tcPr>
          <w:p w14:paraId="297BDC1F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0FB855E6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DC41AB8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5741C73B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1184F9BA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</w:tr>
      <w:tr w:rsidR="00893CE0" w:rsidRPr="00893CE0" w14:paraId="1987F753" w14:textId="77777777" w:rsidTr="0078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5E3D8E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Izvješće audita</w:t>
            </w:r>
          </w:p>
        </w:tc>
        <w:tc>
          <w:tcPr>
            <w:tcW w:w="0" w:type="auto"/>
            <w:hideMark/>
          </w:tcPr>
          <w:p w14:paraId="586C3212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49C9D34D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5EBC06FD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6E6505D4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349D81C3" w14:textId="77777777" w:rsidR="00893CE0" w:rsidRPr="00893CE0" w:rsidRDefault="00893CE0" w:rsidP="001C16A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893CE0" w:rsidRPr="00893CE0" w14:paraId="024C6ED7" w14:textId="77777777" w:rsidTr="0078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7EAB2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Praćenje KR i zatvaranje</w:t>
            </w:r>
          </w:p>
        </w:tc>
        <w:tc>
          <w:tcPr>
            <w:tcW w:w="0" w:type="auto"/>
            <w:hideMark/>
          </w:tcPr>
          <w:p w14:paraId="66636356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0DE6CEAF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6A93CD63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433B498C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54815FFE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93CE0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93CE0" w:rsidRPr="00893CE0" w14:paraId="024C6ED7" w14:textId="77777777" w:rsidTr="0078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7EAB2" w14:textId="77777777" w:rsidR="00893CE0" w:rsidRPr="00893CE0" w:rsidRDefault="00893CE0" w:rsidP="001C16A0">
            <w:pPr>
              <w:spacing w:after="6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Upis u REG-IA (samo uz potpisan ZAP-IA-xx)</w:t>
            </w:r>
          </w:p>
        </w:tc>
        <w:tc>
          <w:tcPr>
            <w:tcW w:w="0" w:type="auto"/>
            <w:hideMark/>
          </w:tcPr>
          <w:p w14:paraId="66636356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I</w:t>
            </w:r>
          </w:p>
        </w:tc>
        <w:tc>
          <w:tcPr>
            <w:tcW w:w="0" w:type="auto"/>
            <w:hideMark/>
          </w:tcPr>
          <w:p w14:paraId="0DE6CEAF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R</w:t>
            </w:r>
          </w:p>
        </w:tc>
        <w:tc>
          <w:tcPr>
            <w:tcW w:w="0" w:type="auto"/>
            <w:hideMark/>
          </w:tcPr>
          <w:p w14:paraId="6A93CD63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C</w:t>
            </w:r>
          </w:p>
        </w:tc>
        <w:tc>
          <w:tcPr>
            <w:tcW w:w="0" w:type="auto"/>
            <w:hideMark/>
          </w:tcPr>
          <w:p w14:paraId="433B498C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I</w:t>
            </w:r>
          </w:p>
        </w:tc>
        <w:tc>
          <w:tcPr>
            <w:tcW w:w="0" w:type="auto"/>
            <w:hideMark/>
          </w:tcPr>
          <w:p w14:paraId="54815FFE" w14:textId="77777777" w:rsidR="00893CE0" w:rsidRPr="00893CE0" w:rsidRDefault="00893CE0" w:rsidP="001C16A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I</w:t>
            </w:r>
          </w:p>
        </w:tc>
      </w:tr>
    </w:tbl>
    <w:p w14:paraId="14330F13" w14:textId="77777777" w:rsidR="00893CE0" w:rsidRPr="00785C48" w:rsidRDefault="00893CE0" w:rsidP="00785C48">
      <w:pPr>
        <w:pStyle w:val="p1"/>
        <w:spacing w:before="0" w:beforeAutospacing="0" w:after="60" w:afterAutospacing="0"/>
        <w:rPr>
          <w:rFonts w:asciiTheme="minorHAnsi" w:hAnsiTheme="minorHAnsi"/>
          <w:sz w:val="20"/>
          <w:szCs w:val="20"/>
        </w:rPr>
      </w:pPr>
      <w:r w:rsidRPr="00785C48">
        <w:rPr>
          <w:rFonts w:asciiTheme="minorHAnsi" w:hAnsiTheme="minorHAnsi"/>
          <w:sz w:val="20"/>
          <w:szCs w:val="20"/>
        </w:rPr>
        <w:t>Legenda: R - radi / A - odobrio / C - konzultiran / I - informiran</w:t>
      </w:r>
    </w:p>
    <w:p w14:paraId="73C05AD9" w14:textId="2C0C4A37" w:rsidR="00893CE0" w:rsidRPr="001C16A0" w:rsidRDefault="00893CE0" w:rsidP="00785C48">
      <w:pPr>
        <w:pStyle w:val="Heading1"/>
      </w:pPr>
      <w:r w:rsidRPr="001C16A0">
        <w:t>POVEZANI DOKUMENTI</w:t>
      </w:r>
    </w:p>
    <w:p w14:paraId="356A2C52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PRIR-IMS-01 Priručnik IMS</w:t>
      </w:r>
    </w:p>
    <w:p w14:paraId="4533186F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PLAN-IA-02 Plan internih audita</w:t>
      </w:r>
    </w:p>
    <w:p w14:paraId="543D4193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OBR-IA-IMS-01 Checklista internog audita</w:t>
      </w:r>
    </w:p>
    <w:p w14:paraId="4D0989C8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ZAP-IA-xx Zapisnik internog audita</w:t>
      </w:r>
    </w:p>
    <w:p w14:paraId="01F78E49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REG-NC-KR Registar nesukladnosti i korektivnih radnji</w:t>
      </w:r>
    </w:p>
    <w:p w14:paraId="01F78E49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REG-IA Registar audita (TEHMA-IMS-Registar)</w:t>
      </w:r>
    </w:p>
    <w:p w14:paraId="01F78E49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PROC-M1 Upravina ocjena</w:t>
      </w:r>
    </w:p>
    <w:p w14:paraId="111A24B8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PROC-IMS-01 Upravljanje dokumentima i zapisima</w:t>
      </w:r>
    </w:p>
    <w:p w14:paraId="32FF620A" w14:textId="77777777" w:rsidR="00893CE0" w:rsidRPr="001C16A0" w:rsidRDefault="00893CE0" w:rsidP="001C16A0">
      <w:pPr>
        <w:pStyle w:val="p1"/>
        <w:numPr>
          <w:ilvl w:val="0"/>
          <w:numId w:val="30"/>
        </w:numPr>
        <w:spacing w:before="0" w:beforeAutospacing="0" w:after="60" w:afterAutospacing="0"/>
        <w:rPr>
          <w:rFonts w:asciiTheme="minorHAnsi" w:hAnsiTheme="minorHAnsi"/>
        </w:rPr>
      </w:pPr>
      <w:r w:rsidRPr="001C16A0">
        <w:rPr>
          <w:rFonts w:asciiTheme="minorHAnsi" w:hAnsiTheme="minorHAnsi"/>
        </w:rPr>
        <w:t>PROC-IMS-02 Upravljanje nesukladnostima i korektivnim radnjama</w:t>
      </w:r>
    </w:p>
    <w:p w14:paraId="428C9ED5" w14:textId="002157E0" w:rsidR="00875131" w:rsidRPr="00E637EC" w:rsidRDefault="00875131" w:rsidP="00875131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875131">
        <w:rPr>
          <w:rFonts w:ascii="Aptos" w:hAnsi="Aptos" w:cs="Times New Roman"/>
          <w:kern w:val="0"/>
          <w14:ligatures w14:val="none"/>
        </w:rPr>
        <w:t>POVIJEST VERZIJA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960"/>
        <w:gridCol w:w="1450"/>
        <w:gridCol w:w="5812"/>
        <w:gridCol w:w="1417"/>
      </w:tblGrid>
      <w:tr w:rsidR="00875131" w:rsidRPr="00E637EC" w14:paraId="2182C231" w14:textId="77777777" w:rsidTr="00937A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7B62FA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Verzija</w:t>
            </w:r>
          </w:p>
        </w:tc>
        <w:tc>
          <w:tcPr>
            <w:tcW w:w="1450" w:type="dxa"/>
            <w:hideMark/>
          </w:tcPr>
          <w:p w14:paraId="134E6D63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Datum</w:t>
            </w:r>
          </w:p>
        </w:tc>
        <w:tc>
          <w:tcPr>
            <w:tcW w:w="5812" w:type="dxa"/>
            <w:hideMark/>
          </w:tcPr>
          <w:p w14:paraId="42C73B64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Opis promjene</w:t>
            </w:r>
          </w:p>
        </w:tc>
        <w:tc>
          <w:tcPr>
            <w:tcW w:w="1417" w:type="dxa"/>
            <w:hideMark/>
          </w:tcPr>
          <w:p w14:paraId="703E4FA8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Odobrio</w:t>
            </w:r>
          </w:p>
        </w:tc>
      </w:tr>
      <w:tr w:rsidR="00875131" w:rsidRPr="00E637EC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v1.0</w:t>
            </w:r>
          </w:p>
        </w:tc>
        <w:tc>
          <w:tcPr>
            <w:tcW w:w="1450" w:type="dxa"/>
            <w:hideMark/>
          </w:tcPr>
          <w:p w14:paraId="019B09D5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10.11.2025.</w:t>
            </w:r>
          </w:p>
        </w:tc>
        <w:tc>
          <w:tcPr>
            <w:tcW w:w="5812" w:type="dxa"/>
            <w:hideMark/>
          </w:tcPr>
          <w:p w14:paraId="33D4DB77" w14:textId="176C0B42" w:rsidR="00875131" w:rsidRPr="00E637EC" w:rsidRDefault="001C16A0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1C16A0">
              <w:rPr>
                <w:rFonts w:ascii="Aptos" w:eastAsia="Times New Roman" w:hAnsi="Aptos" w:cs="Times New Roman"/>
                <w:kern w:val="0"/>
                <w14:ligatures w14:val="none"/>
              </w:rPr>
              <w:t>Inicijalno izdanje procedure internog audita IMS</w:t>
            </w:r>
          </w:p>
        </w:tc>
        <w:tc>
          <w:tcPr>
            <w:tcW w:w="1417" w:type="dxa"/>
            <w:hideMark/>
          </w:tcPr>
          <w:p w14:paraId="07F428B8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875131" w:rsidRPr="00E637EC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  <w:tc>
          <w:tcPr>
            <w:tcW w:w="1450" w:type="dxa"/>
            <w:hideMark/>
          </w:tcPr>
          <w:p w14:paraId="019B09D5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25.09.2026.</w:t>
            </w:r>
          </w:p>
        </w:tc>
        <w:tc>
          <w:tcPr>
            <w:tcW w:w="5812" w:type="dxa"/>
            <w:hideMark/>
          </w:tcPr>
          <w:p w14:paraId="33D4DB77" w14:textId="176C0B42" w:rsidR="00875131" w:rsidRPr="00E637EC" w:rsidRDefault="001C16A0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Odgovornost za pokretanje i planiranje audita i vođenje zapisa dodijeljena MR-u; planiranje prema PLAN-IA-02, svaki proces najmanje jednom godišnje. U REG-IA upisuju se samo auditi s potpisanim zapisnikom ZAP-IA-xx, planirani auditi vode se u PLAN-IA-02. Rezultati audita obvezni su ulaz upravine ocjene. Pojašnjeno načelo neovisnosti i dopušten vanjski auditor/konzultant. Uvedena Checklista internog audita OBR-IA-IMS-01 s obveznim provjerama. Datumi u zaglavlju i metapodacima zamijenjeni fiksnim datumom izdanja.</w:t>
            </w:r>
          </w:p>
        </w:tc>
        <w:tc>
          <w:tcPr>
            <w:tcW w:w="1417" w:type="dxa"/>
            <w:hideMark/>
          </w:tcPr>
          <w:p w14:paraId="07F428B8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Direktor</w:t>
            </w:r>
          </w:p>
        </w:tc>
      </w:tr>
    </w:tbl>
    <w:p w14:paraId="2B1AE9EB" w14:textId="77777777" w:rsidR="00875131" w:rsidRDefault="00875131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sectPr w:rsidR="00875131" w:rsidSect="00606076">
      <w:headerReference w:type="default" r:id="rId8"/>
      <w:footerReference w:type="default" r:id="rId9"/>
      <w:pgSz w:w="11900" w:h="16840"/>
      <w:pgMar w:top="184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955D" w14:textId="77777777" w:rsidR="009455E9" w:rsidRDefault="009455E9" w:rsidP="00E637EC">
      <w:pPr>
        <w:spacing w:after="0" w:line="240" w:lineRule="auto"/>
      </w:pPr>
      <w:r>
        <w:separator/>
      </w:r>
    </w:p>
  </w:endnote>
  <w:endnote w:type="continuationSeparator" w:id="0">
    <w:p w14:paraId="383043DB" w14:textId="77777777" w:rsidR="009455E9" w:rsidRDefault="009455E9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C0A1" w14:textId="77777777" w:rsidR="009455E9" w:rsidRDefault="009455E9" w:rsidP="00E637EC">
      <w:pPr>
        <w:spacing w:after="0" w:line="240" w:lineRule="auto"/>
      </w:pPr>
      <w:r>
        <w:separator/>
      </w:r>
    </w:p>
  </w:footnote>
  <w:footnote w:type="continuationSeparator" w:id="0">
    <w:p w14:paraId="5DE4EA9C" w14:textId="77777777" w:rsidR="009455E9" w:rsidRDefault="009455E9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6907617E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96192B">
            <w:rPr>
              <w:rFonts w:ascii="Aptos" w:hAnsi="Aptos"/>
              <w:b/>
              <w:iCs/>
              <w:szCs w:val="20"/>
            </w:rPr>
            <w:t>Interni audit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6D8D10AD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96192B">
            <w:rPr>
              <w:rFonts w:ascii="Aptos" w:hAnsi="Aptos"/>
              <w:b/>
              <w:bCs/>
              <w:sz w:val="18"/>
              <w:szCs w:val="18"/>
            </w:rPr>
            <w:t>PROC-IMS-03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0E2AC0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62423A6D" w:rsidR="00495CA4" w:rsidRPr="009244D4" w:rsidRDefault="00495CA4" w:rsidP="009244D4">
          <w:pPr>
            <w:spacing w:after="6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 / 25.09.2026.</w:t>
          </w:r>
        </w:p>
      </w:tc>
    </w:tr>
  </w:tbl>
  <w:p w14:paraId="65459C26" w14:textId="77777777" w:rsidR="00495CA4" w:rsidRDefault="00495CA4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AB0"/>
    <w:multiLevelType w:val="hybridMultilevel"/>
    <w:tmpl w:val="D1682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4081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25E1C"/>
    <w:multiLevelType w:val="hybridMultilevel"/>
    <w:tmpl w:val="2190E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814"/>
    <w:multiLevelType w:val="hybridMultilevel"/>
    <w:tmpl w:val="D3B0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123EA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46E04"/>
    <w:multiLevelType w:val="multilevel"/>
    <w:tmpl w:val="AA26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04D0E"/>
    <w:multiLevelType w:val="hybridMultilevel"/>
    <w:tmpl w:val="8FA8A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7338C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A3A9F"/>
    <w:multiLevelType w:val="hybridMultilevel"/>
    <w:tmpl w:val="26F85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E3CDC"/>
    <w:multiLevelType w:val="multilevel"/>
    <w:tmpl w:val="FA3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EB259F"/>
    <w:multiLevelType w:val="hybridMultilevel"/>
    <w:tmpl w:val="DA1E4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E6074CC"/>
    <w:multiLevelType w:val="multilevel"/>
    <w:tmpl w:val="ECB4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A014C3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41415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9600B"/>
    <w:multiLevelType w:val="hybridMultilevel"/>
    <w:tmpl w:val="C42A2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006C0"/>
    <w:multiLevelType w:val="hybridMultilevel"/>
    <w:tmpl w:val="2424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32808"/>
    <w:multiLevelType w:val="hybridMultilevel"/>
    <w:tmpl w:val="ED02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20278C"/>
    <w:multiLevelType w:val="multilevel"/>
    <w:tmpl w:val="C20A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2A7310"/>
    <w:multiLevelType w:val="hybridMultilevel"/>
    <w:tmpl w:val="832E1C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8D0E80"/>
    <w:multiLevelType w:val="hybridMultilevel"/>
    <w:tmpl w:val="DDBE74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BA4CFA"/>
    <w:multiLevelType w:val="multilevel"/>
    <w:tmpl w:val="9BF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603B61"/>
    <w:multiLevelType w:val="hybridMultilevel"/>
    <w:tmpl w:val="528E9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670C7"/>
    <w:multiLevelType w:val="multilevel"/>
    <w:tmpl w:val="8DF4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2F7F8F"/>
    <w:multiLevelType w:val="multilevel"/>
    <w:tmpl w:val="B07A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6D5C20"/>
    <w:multiLevelType w:val="hybridMultilevel"/>
    <w:tmpl w:val="662639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2053051">
    <w:abstractNumId w:val="9"/>
  </w:num>
  <w:num w:numId="2" w16cid:durableId="1937514702">
    <w:abstractNumId w:val="12"/>
  </w:num>
  <w:num w:numId="3" w16cid:durableId="740640015">
    <w:abstractNumId w:val="2"/>
  </w:num>
  <w:num w:numId="4" w16cid:durableId="1944145200">
    <w:abstractNumId w:val="23"/>
  </w:num>
  <w:num w:numId="5" w16cid:durableId="1496725448">
    <w:abstractNumId w:val="8"/>
  </w:num>
  <w:num w:numId="6" w16cid:durableId="1662460538">
    <w:abstractNumId w:val="18"/>
  </w:num>
  <w:num w:numId="7" w16cid:durableId="1585259170">
    <w:abstractNumId w:val="16"/>
  </w:num>
  <w:num w:numId="8" w16cid:durableId="2045058928">
    <w:abstractNumId w:val="26"/>
  </w:num>
  <w:num w:numId="9" w16cid:durableId="757597550">
    <w:abstractNumId w:val="7"/>
  </w:num>
  <w:num w:numId="10" w16cid:durableId="124198969">
    <w:abstractNumId w:val="4"/>
  </w:num>
  <w:num w:numId="11" w16cid:durableId="1893737456">
    <w:abstractNumId w:val="21"/>
  </w:num>
  <w:num w:numId="12" w16cid:durableId="923800674">
    <w:abstractNumId w:val="14"/>
  </w:num>
  <w:num w:numId="13" w16cid:durableId="1990133714">
    <w:abstractNumId w:val="20"/>
  </w:num>
  <w:num w:numId="14" w16cid:durableId="579365482">
    <w:abstractNumId w:val="15"/>
  </w:num>
  <w:num w:numId="15" w16cid:durableId="1723016805">
    <w:abstractNumId w:val="1"/>
  </w:num>
  <w:num w:numId="16" w16cid:durableId="250773040">
    <w:abstractNumId w:val="12"/>
  </w:num>
  <w:num w:numId="17" w16cid:durableId="593170621">
    <w:abstractNumId w:val="12"/>
  </w:num>
  <w:num w:numId="18" w16cid:durableId="1761095940">
    <w:abstractNumId w:val="12"/>
  </w:num>
  <w:num w:numId="19" w16cid:durableId="1913811981">
    <w:abstractNumId w:val="17"/>
  </w:num>
  <w:num w:numId="20" w16cid:durableId="1921209908">
    <w:abstractNumId w:val="11"/>
  </w:num>
  <w:num w:numId="21" w16cid:durableId="144050983">
    <w:abstractNumId w:val="3"/>
  </w:num>
  <w:num w:numId="22" w16cid:durableId="651175625">
    <w:abstractNumId w:val="6"/>
  </w:num>
  <w:num w:numId="23" w16cid:durableId="703334486">
    <w:abstractNumId w:val="0"/>
  </w:num>
  <w:num w:numId="24" w16cid:durableId="87506600">
    <w:abstractNumId w:val="5"/>
  </w:num>
  <w:num w:numId="25" w16cid:durableId="653490509">
    <w:abstractNumId w:val="24"/>
  </w:num>
  <w:num w:numId="26" w16cid:durableId="1077558547">
    <w:abstractNumId w:val="13"/>
  </w:num>
  <w:num w:numId="27" w16cid:durableId="1195651037">
    <w:abstractNumId w:val="10"/>
  </w:num>
  <w:num w:numId="28" w16cid:durableId="1466578225">
    <w:abstractNumId w:val="25"/>
  </w:num>
  <w:num w:numId="29" w16cid:durableId="1851674373">
    <w:abstractNumId w:val="19"/>
  </w:num>
  <w:num w:numId="30" w16cid:durableId="1629317467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87170"/>
    <w:rsid w:val="00087A0B"/>
    <w:rsid w:val="00090692"/>
    <w:rsid w:val="000D212D"/>
    <w:rsid w:val="000E2AC0"/>
    <w:rsid w:val="00121635"/>
    <w:rsid w:val="00137813"/>
    <w:rsid w:val="00145A75"/>
    <w:rsid w:val="00160E66"/>
    <w:rsid w:val="00182263"/>
    <w:rsid w:val="00196701"/>
    <w:rsid w:val="001A1646"/>
    <w:rsid w:val="001C16A0"/>
    <w:rsid w:val="001C63A5"/>
    <w:rsid w:val="001C7360"/>
    <w:rsid w:val="001E0A27"/>
    <w:rsid w:val="001E53E3"/>
    <w:rsid w:val="002228D9"/>
    <w:rsid w:val="00233B69"/>
    <w:rsid w:val="00235234"/>
    <w:rsid w:val="002F141A"/>
    <w:rsid w:val="003208C3"/>
    <w:rsid w:val="0032478E"/>
    <w:rsid w:val="0036441E"/>
    <w:rsid w:val="003D446E"/>
    <w:rsid w:val="003F2622"/>
    <w:rsid w:val="00403916"/>
    <w:rsid w:val="00421A76"/>
    <w:rsid w:val="00436D42"/>
    <w:rsid w:val="00447582"/>
    <w:rsid w:val="004667D7"/>
    <w:rsid w:val="00495CA4"/>
    <w:rsid w:val="004B5302"/>
    <w:rsid w:val="004F39BA"/>
    <w:rsid w:val="004F5B8C"/>
    <w:rsid w:val="00562887"/>
    <w:rsid w:val="0057768F"/>
    <w:rsid w:val="005C2F1D"/>
    <w:rsid w:val="005C7262"/>
    <w:rsid w:val="005D3988"/>
    <w:rsid w:val="005D3C3C"/>
    <w:rsid w:val="005E6AEA"/>
    <w:rsid w:val="00606076"/>
    <w:rsid w:val="00673A2B"/>
    <w:rsid w:val="00674CDA"/>
    <w:rsid w:val="0069640E"/>
    <w:rsid w:val="006C578A"/>
    <w:rsid w:val="00720A4F"/>
    <w:rsid w:val="0072201A"/>
    <w:rsid w:val="007235BD"/>
    <w:rsid w:val="00765643"/>
    <w:rsid w:val="00785C48"/>
    <w:rsid w:val="007C03D5"/>
    <w:rsid w:val="007C248C"/>
    <w:rsid w:val="007E1BCA"/>
    <w:rsid w:val="007F4535"/>
    <w:rsid w:val="008522CD"/>
    <w:rsid w:val="00860B7A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83E"/>
    <w:rsid w:val="009804CE"/>
    <w:rsid w:val="009A350A"/>
    <w:rsid w:val="009B43E8"/>
    <w:rsid w:val="009C7B74"/>
    <w:rsid w:val="009F11B7"/>
    <w:rsid w:val="00A31FE8"/>
    <w:rsid w:val="00A3575C"/>
    <w:rsid w:val="00A40914"/>
    <w:rsid w:val="00A4137A"/>
    <w:rsid w:val="00A7360A"/>
    <w:rsid w:val="00A7658C"/>
    <w:rsid w:val="00AC4CD3"/>
    <w:rsid w:val="00AC596E"/>
    <w:rsid w:val="00AD2150"/>
    <w:rsid w:val="00AF7E18"/>
    <w:rsid w:val="00B14491"/>
    <w:rsid w:val="00B23FAA"/>
    <w:rsid w:val="00B26B76"/>
    <w:rsid w:val="00B67E40"/>
    <w:rsid w:val="00BB418E"/>
    <w:rsid w:val="00C155B7"/>
    <w:rsid w:val="00C26EA9"/>
    <w:rsid w:val="00C64137"/>
    <w:rsid w:val="00C773C5"/>
    <w:rsid w:val="00C8213D"/>
    <w:rsid w:val="00CE48ED"/>
    <w:rsid w:val="00D06C4E"/>
    <w:rsid w:val="00D2671A"/>
    <w:rsid w:val="00D3458A"/>
    <w:rsid w:val="00D97AE0"/>
    <w:rsid w:val="00DA3F52"/>
    <w:rsid w:val="00DC27D8"/>
    <w:rsid w:val="00DE58A2"/>
    <w:rsid w:val="00DF09FE"/>
    <w:rsid w:val="00E01A7B"/>
    <w:rsid w:val="00E25EB9"/>
    <w:rsid w:val="00E3683E"/>
    <w:rsid w:val="00E637EC"/>
    <w:rsid w:val="00E80A16"/>
    <w:rsid w:val="00E810BD"/>
    <w:rsid w:val="00E81442"/>
    <w:rsid w:val="00E83C0B"/>
    <w:rsid w:val="00EA604F"/>
    <w:rsid w:val="00EB2C1E"/>
    <w:rsid w:val="00EC0EA0"/>
    <w:rsid w:val="00F014E2"/>
    <w:rsid w:val="00F471D3"/>
    <w:rsid w:val="00F83C44"/>
    <w:rsid w:val="00F903E4"/>
    <w:rsid w:val="00FD5FB5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2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2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2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Interni audit</vt:lpstr>
    </vt:vector>
  </TitlesOfParts>
  <Manager/>
  <Company>TEHMA d.o.o.</Company>
  <LinksUpToDate>false</LinksUpToDate>
  <CharactersWithSpaces>5114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Interni audit</dc:title>
  <dc:subject/>
  <dc:creator>Daniel Bara</dc:creator>
  <cp:keywords>PROC-IMS-03</cp:keywords>
  <dc:description/>
  <cp:lastModifiedBy>Daniel Bara</cp:lastModifiedBy>
  <cp:revision>22</cp:revision>
  <dcterms:created xsi:type="dcterms:W3CDTF">2025-11-09T21:45:00Z</dcterms:created>
  <dcterms:modified xsi:type="dcterms:W3CDTF">2025-11-29T10:46:00Z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